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7B5" w:rsidRPr="006F07B5" w:rsidRDefault="006F07B5" w:rsidP="006F07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07B5">
        <w:rPr>
          <w:rFonts w:ascii="Calibri" w:eastAsia="Times New Roman" w:hAnsi="Calibri" w:cs="Times New Roman"/>
          <w:b/>
          <w:bCs/>
          <w:color w:val="000000"/>
          <w:sz w:val="52"/>
          <w:szCs w:val="52"/>
        </w:rPr>
        <w:t>4th Grade Writing Curriculum Map</w:t>
      </w:r>
    </w:p>
    <w:p w:rsidR="006F07B5" w:rsidRPr="006F07B5" w:rsidRDefault="006F07B5" w:rsidP="006F07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7"/>
        <w:gridCol w:w="2397"/>
        <w:gridCol w:w="2399"/>
        <w:gridCol w:w="2396"/>
        <w:gridCol w:w="2396"/>
        <w:gridCol w:w="2399"/>
      </w:tblGrid>
      <w:tr w:rsidR="006F07B5" w:rsidRPr="006F07B5" w:rsidTr="006F07B5"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 xml:space="preserve">Grade </w:t>
            </w: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>K</w:t>
            </w:r>
          </w:p>
        </w:tc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>Grade 1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>Grade 2</w:t>
            </w:r>
          </w:p>
        </w:tc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>Grade 3</w:t>
            </w:r>
          </w:p>
        </w:tc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51AFC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>Grade 4</w:t>
            </w:r>
          </w:p>
        </w:tc>
        <w:tc>
          <w:tcPr>
            <w:tcW w:w="8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>Grade 5</w:t>
            </w:r>
          </w:p>
        </w:tc>
      </w:tr>
    </w:tbl>
    <w:p w:rsidR="006F07B5" w:rsidRPr="006F07B5" w:rsidRDefault="006F07B5" w:rsidP="006F07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7"/>
        <w:gridCol w:w="3012"/>
        <w:gridCol w:w="3291"/>
        <w:gridCol w:w="2883"/>
        <w:gridCol w:w="2601"/>
      </w:tblGrid>
      <w:tr w:rsidR="006F07B5" w:rsidRPr="006F07B5" w:rsidTr="006F07B5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Unit #1: Launching the Writer’s Workshop: The First 30 Days of Writer’s Workshop </w:t>
            </w:r>
          </w:p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(Making Sense of the Writer’s Workshop and Teacher’s Resource System)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Length of the Unit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Unit Rationale (Concepts)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30 Days (7 weeks)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1"/>
              </w:num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Reading workshop, writing workshop, the writing process, working in collaborative groups, group talk, independent reading structure, rituals and routines</w:t>
            </w:r>
          </w:p>
        </w:tc>
      </w:tr>
      <w:tr w:rsidR="006F07B5" w:rsidRPr="006F07B5" w:rsidTr="006F07B5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Mentor Text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Standards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Academic Vocabulary</w:t>
            </w:r>
          </w:p>
        </w:tc>
      </w:tr>
      <w:tr w:rsidR="006F07B5" w:rsidRPr="006F07B5" w:rsidTr="006F07B5">
        <w:trPr>
          <w:trHeight w:val="2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A Trip to Remember</w:t>
            </w:r>
          </w:p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by Carr, Gonzalez, </w:t>
            </w:r>
            <w:bookmarkStart w:id="0" w:name="_GoBack"/>
            <w:r w:rsidRPr="006F07B5">
              <w:rPr>
                <w:rFonts w:ascii="Calibri" w:eastAsia="Times New Roman" w:hAnsi="Calibri" w:cs="Times New Roman"/>
                <w:color w:val="000000"/>
              </w:rPr>
              <w:t>V</w:t>
            </w:r>
            <w:bookmarkEnd w:id="0"/>
            <w:r w:rsidRPr="006F07B5">
              <w:rPr>
                <w:rFonts w:ascii="Calibri" w:eastAsia="Times New Roman" w:hAnsi="Calibri" w:cs="Times New Roman"/>
                <w:color w:val="000000"/>
              </w:rPr>
              <w:t>eljovic, and Baird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</w:rPr>
              <w:t>CCLS: W.4.3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Write narratives to develop real or imagined experiences or events using effective techniques, descriptive details, and clear event sequences.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a)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 xml:space="preserve">  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ab/>
            </w: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Orient readers by establishing situations and introducing narrators and/or characters; organize event sequences that unfold naturally.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b)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 xml:space="preserve">  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ab/>
            </w: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Use dialogue and description to develop experiences and events or show characters’ responses to situations.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c)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 xml:space="preserve">  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ab/>
            </w: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Use a variety of transitional words and phrases to manage sequences of events.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d)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 xml:space="preserve">  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ab/>
            </w: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Use concrete words and phrases and sensory details to convey experiences and events precisely.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e)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 xml:space="preserve">  </w:t>
            </w:r>
            <w:r w:rsidRPr="006F07B5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ab/>
            </w: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Provide conclusions that follow from narrated experiences or events.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anchor chart, asterisk, caret, conducive, confer/conferring, editing, emphasizing, genre, mentor, narrative, personal narrative, prewriting, publish, revising/revision, rough draft, routines, sensory, sequence-of-events, spider legs, turn and talk, visualize, writing process, writing web</w:t>
            </w:r>
          </w:p>
        </w:tc>
      </w:tr>
      <w:tr w:rsidR="006F07B5" w:rsidRPr="006F07B5" w:rsidTr="006F07B5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Objectives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Lesson 1: Preparing for Writer’s Workshop: Whole Group Instruction </w:t>
            </w: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and Building Oral Language (pg. 144)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Encourage smooth transitions when coming and going to whole-group instruction; Show students where to sit during whole-group instruction; Begin oral language development by reading literature and modeling making connections and storytelling.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Lessons 2 and 3: Preparing for Writer’s Workshop: Establishing Routines, Building Oral Language (pgs. 146 and 147)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Build listening skills; Introduce and practice “Turn and Talk”; Continue with oral language development.</w:t>
            </w:r>
          </w:p>
        </w:tc>
      </w:tr>
      <w:tr w:rsidR="006F07B5" w:rsidRPr="006F07B5" w:rsidTr="006F07B5">
        <w:trPr>
          <w:trHeight w:val="11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Lessons 4 and 5: Preparing for Writer’s Workshop: Creating a Topic List of Writing Ideas </w:t>
            </w: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</w:rPr>
              <w:t>and</w:t>
            </w: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 Oral Language Development (pgs. 148 and 149)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Use Photographs and Objects to Brainstorm Ideas (Unit 1, pg. 8)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Practice listening skills; Create a list of possible writing topics; Continue with oral language development.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Use photographs and objects to brainstorm ideas for a personal narrative; Tell a partner about their photos and objects using focus questions and sentence frames if needed; Contribute to a class list of ideas for personal narratives.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Lessons 6 and Lesson 9: Writer’s Workshop: Using and Storing Writing Folders </w:t>
            </w: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</w:rPr>
              <w:t>and</w:t>
            </w: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 Using and Storing Writing Tools (pgs. 150 and 155)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Guide students in the proper use and care of their writing folders; Help students understand where their folders are stored and how to return them to the storage place; Introduce students to storage places for writing tools; Guide students in the proper use and storage of materials.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Lessons 7 and 8: Writer’s Workshop: Choosing the Writing Topic </w:t>
            </w: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</w:rPr>
              <w:t>and</w:t>
            </w: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 Concept of Writer’s Workshop (pgs. 152 and 153)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Evaluate Ideas to Narrow the Focus (Unit 1, pg. 12)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Guide students in the process of choosing a topic for writing from their list; Introduce concept of Writer’s Workshop to students; Clarify the purpose of Writer’s Workshop.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Learn how to use idea evaluation questions to narrow the writing focus for a personal narrative; Work with a partner to evaluate their own personal narrative ideas using the questions; Discuss the strategy and how they can use it in their own writing.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Lessons 10, 11 and 12: Writer’s Workshop: Creating an Effective Atmosphere for Writers, Appropriate Behavior,</w:t>
            </w: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and</w:t>
            </w: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 Where to Sit (pgs. 156, 157, and 158)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Guide students in developing rules for Writer’s Workshop; Help students understand what Writer’s Workshop looks like and sounds like; Discuss behavior that is appropriate and conducive to writing; Guide students in sitting in the location that is most conducive to writing; Help students understand where and when they might move to a new location to write.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13: Introduce the Writing Process (pgs. 159)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Introduce the Genre: Look Through a Writer’s Eyes (Unit 1, pg. 2)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Review the prewriting piece of Writer’s Workshop; Create an anchor chart with the writing process cycle.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Launch the personal narratives unit of study; Establish themselves as a personal narratives writing mentor by sharing a story about a memorable trip; Model how writers use life experiences to generate ideas.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14: Continue Prewriting Using a Web (pgs. 160)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Introduce the Genre: Read Aloud a Mentor Personal Narrative 1 (Unit 1, pg. 4)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Explain to students the importance of prewriting; Create a narrative writing web.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Listen to an interactive personal narrative to learn that a personal narrative focuses on one particular incident in the author’s life and includes details about the time, place, and people in the narrative; Share personal responses to the personal narrative.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15: Continue Prewriting (pg. 161)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Read Aloud a Mentor Personal Narrative 2 (Unit 1, pg. 6)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Create an anchor chart showing different kinds of prewriting.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Listen to an interactive personal narrative to learn that a personal narrative focuses on one particular incident in the author’s life and includes details about the time, place, and people in the narrative; Share personal responses to the personal narrative.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16: Continue Prewriting (pg. 162)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Analyze the Features of a Personal Narrative (Unit 1, pg. 10)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Review the prewriting step of writing; Know that every piece of narrative writing has a beginning, middle, and end; Create an anchor chart showing the characteristics of a beginning, middle, and end of a piece of narrative writing.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Identify personal narrative genre features to create a class anchor chart; Listen to a personal narrative mentor text and find the features of the genre in the narrative.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17: Begin Rough Draft Step of Writing Process Cycle (pgs. 164)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Use the Sequence-of-Events Text Structure (Unit 1, pg. 14)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Review the beginning, middle, and end anchor chart; Understand that the rough draft is written on every other line; Begin Writing the rough draft of your class narrative.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Listen to a personal narrative excerpt and analyze the sequence-of-events text structure; Recognize the signal language writers use to help readers follow a sequence of events.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Lesson 18: Continue Writing Process Cycle: Rough Draft (pgs. 165)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Organize Ideas with a Sequence-of-Events Chart (Unit 1, pg. 18)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Continue using the writing process cycle (rough draft) to create a class narrative emphasizing a beginning, middle, and end to the piece of narrative writing.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Learn how to use a sequence-of-events chart to organize ideas for a personal narrative; Practice organizing three events for their own personal narratives using the planning chart; Discuss how to apply the strategy to their independent writing.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19: Continue Writing Process Cycle: Rough Draft (pg. 165)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Use Kid Friendly Language to Establish a Tone (Unit 1, pg. 20)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Continue using the writing process cycle (rough draft) to create a class narrative emphasizing a beginning, middle, and end to the piece of narrative writing.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Learn how to establish a tone by using kid-friendly language; Practice adding words that reflect the way kids speak; Discuss how to apply this strategy to their independent reading.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20: Completing the Rough Draft (pg. 166)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Visualize to Draft a Personal Narrative (Unit 1, pg. 22)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Create an anchor chart entitled “Rough Draft.”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Learn how the strategy of visualizing can help them as they draft a personal narrative; Practice visualizing with all of their senses to create a sensory description chart; Discuss how to apply this strategy to their independent writing.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21 and 22: Introduce Revising: Using a Caret and Using Spider Legs (pg. 167 and 168)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Adverbial Phrases (Place and Time) (Unit 1, pg. 16 and 28)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Introduce students to the revising step of the writing process cycle; Use completed class narrative to model revising concept; Model the use of a caret as a revision tool used to insert one or two words; Model the use of a spider leg as a revision tool used when adding one or two sentences to a rough draft.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Identify adverbial phrases; Understand that some adverbial phrases tell about place; Identify adverbial phrases related to place in sentences; Understand that some adverbial phrases tell about time; Identify adverbial phrases related to place in sentences.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23: Revising, continued: Using an Asterisk (pg. 169)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TRS: Revise Your Personal Narrative for Voice (Unit 1, pg. 36)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Model the use of an asterisk as a revision tool to add a paragraph to a rough draft.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Learn to revise a personal narrative to make the voice stronger; Revise a section of their own writing and share their revisions with the class; Discuss how they can apply these strategies to their own independent writing.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TRS: Subject/Verb Agreement (Unit 1, pg. 24 and 38) 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Identify subjects and verbs in sentences; Understand that subjects and verbs must agree in number; Use subject/verb agreement in sentences.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24: Introduce Response Groups (pg. 170)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Use a Tone of Conviction (Unit 1, pg. 26)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Explain what a response group is; Model what a response group looks like and sounds like; Create an anchor chart about revision tools and how they’re used.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Identify one aspect of voice as writing with a tone of conviction; Learn how to include voice by adding sentence with a tone of certainty and strong belief; Discuss how to apply this strategy to their independent writing.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25: Introduce Editing (pg. 171)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Quotation Marks (Unit 1, pg. 40)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Introduce students to editing.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Determine the purpose of Quotation marks in dialogue; Identify quotation marks in dialogue; Practice using quotation marks in dialogue.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26: Editing, continued (pg. 172)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Capitalize Proper Nouns (Unit 1, pg. 42)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Explain that conferring with the teacher is part of the editing step of the writing process; Make an anchor chart about what to do as they wait to confer with the teacher.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Determine the purpose of capitalizing proper nouns; Identify proper nouns in sentences; Use proper nouns with correct capitalization in sentences. 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27: Conferring with the Teacher (pg. 174)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Edit for Paragraph Indentations (Unit 1, pg. 44)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Discuss the procedures of teacher/student conferences and their importance.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Learn when to indent paragraphs;Practice editing for paragraph indentations; Discuss how they can apply this skll to their own independent writing.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Lesson 28: Publishing (pg. 175)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Break Sentence Structure Rules (Unit 1, pg. 32)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Explain the publishing step of the writing process.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Learn about contexts in which it is acceptable to break sentence structure rules; Practice beginning sentences with and or but; Discuss how they can apply this strategy to their independent writing.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Lesson 29: Publishing, continued (pg. 176)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TRS: Write an “About the Author” Feature (Unit 1, pg. 46)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Explain the publishing step of the writing process; Discuss text features that could be added to the writing during publication.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Learn what “about the author” features are; Discuss the purpose of “about the author” information in a published work; Work with a partner to “about the author” information for their personal narratives.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lastRenderedPageBreak/>
              <w:t>Lesson 30: Sharing (pg. 177)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Explain the sharing step of the writing process; Learn appropriate responses; Understand the importance of the author’s chair.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7B5" w:rsidRPr="006F07B5" w:rsidTr="006F07B5">
        <w:trPr>
          <w:trHeight w:val="285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Support for Students with Disabilities and English Language Learners</w:t>
            </w:r>
          </w:p>
        </w:tc>
      </w:tr>
      <w:tr w:rsidR="006F07B5" w:rsidRPr="006F07B5" w:rsidTr="006F07B5">
        <w:trPr>
          <w:trHeight w:val="225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ascii="Calibri" w:eastAsia="Times New Roman" w:hAnsi="Calibri" w:cs="Times New Roman"/>
                <w:color w:val="000000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Refer to Teacher’s Guide for Differentiation pp. 3-49</w:t>
            </w:r>
          </w:p>
        </w:tc>
      </w:tr>
      <w:tr w:rsidR="006F07B5" w:rsidRPr="006F07B5" w:rsidTr="006F07B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Support for Advanced Students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Technology</w:t>
            </w:r>
          </w:p>
        </w:tc>
      </w:tr>
      <w:tr w:rsidR="006F07B5" w:rsidRPr="006F07B5" w:rsidTr="006F07B5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See below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</w:rPr>
              <w:t>Program resources may be found on: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6F07B5">
                <w:rPr>
                  <w:rFonts w:ascii="Calibri" w:eastAsia="Times New Roman" w:hAnsi="Calibri" w:cs="Times New Roman"/>
                  <w:color w:val="1155CC"/>
                  <w:u w:val="single"/>
                </w:rPr>
                <w:t>https://www.benchmarkuniverse.com</w:t>
              </w:r>
            </w:hyperlink>
            <w:r w:rsidRPr="006F07B5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6F07B5" w:rsidRPr="006F07B5" w:rsidTr="006F07B5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Questioning and Discussion Techniques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PreK-K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Grade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Grade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Grade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Grades 4-5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Turn and Talk: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shd w:val="clear" w:color="auto" w:fill="FAFAFA"/>
              </w:rPr>
              <w:t>How to Use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shd w:val="clear" w:color="auto" w:fill="FAFAFA"/>
              </w:rPr>
              <w:t>1. Question</w:t>
            </w:r>
          </w:p>
          <w:p w:rsidR="006F07B5" w:rsidRPr="006F07B5" w:rsidRDefault="006F07B5" w:rsidP="006F07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333333"/>
                <w:sz w:val="24"/>
                <w:szCs w:val="24"/>
                <w:shd w:val="clear" w:color="auto" w:fill="FAFAFA"/>
              </w:rPr>
              <w:t>Pose a question or prompt for students to discuss and tell them how much time they will have. A one-to-two minute discussion is most productive.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shd w:val="clear" w:color="auto" w:fill="FAFAFA"/>
              </w:rPr>
              <w:t>2. Turn</w:t>
            </w:r>
          </w:p>
          <w:p w:rsidR="006F07B5" w:rsidRPr="006F07B5" w:rsidRDefault="006F07B5" w:rsidP="006F07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333333"/>
                <w:sz w:val="24"/>
                <w:szCs w:val="24"/>
                <w:shd w:val="clear" w:color="auto" w:fill="FAFAFA"/>
              </w:rPr>
              <w:t>Have students turn to a specific partner. Pair students using </w:t>
            </w:r>
            <w:r w:rsidRPr="006F07B5">
              <w:rPr>
                <w:rFonts w:ascii="Calibri" w:eastAsia="Times New Roman" w:hAnsi="Calibri" w:cs="Times New Roman"/>
                <w:i/>
                <w:iCs/>
                <w:color w:val="333333"/>
                <w:sz w:val="24"/>
                <w:szCs w:val="24"/>
                <w:shd w:val="clear" w:color="auto" w:fill="FAFAFA"/>
              </w:rPr>
              <w:t xml:space="preserve">Eyeball Partners, Shoulder Partners, or Clock </w:t>
            </w:r>
            <w:r w:rsidRPr="006F07B5">
              <w:rPr>
                <w:rFonts w:ascii="Calibri" w:eastAsia="Times New Roman" w:hAnsi="Calibri" w:cs="Times New Roman"/>
                <w:i/>
                <w:iCs/>
                <w:color w:val="333333"/>
                <w:sz w:val="24"/>
                <w:szCs w:val="24"/>
                <w:shd w:val="clear" w:color="auto" w:fill="FAFAFA"/>
              </w:rPr>
              <w:lastRenderedPageBreak/>
              <w:t>Partners </w:t>
            </w:r>
            <w:r w:rsidRPr="006F07B5">
              <w:rPr>
                <w:rFonts w:ascii="Calibri" w:eastAsia="Times New Roman" w:hAnsi="Calibri" w:cs="Times New Roman"/>
                <w:color w:val="333333"/>
                <w:sz w:val="24"/>
                <w:szCs w:val="24"/>
                <w:shd w:val="clear" w:color="auto" w:fill="FAFAFA"/>
              </w:rPr>
              <w:t>(see variations below). Partner assignments should be set up beforehand so that students can quickly and easily pair up.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shd w:val="clear" w:color="auto" w:fill="FAFAFA"/>
              </w:rPr>
              <w:t>3. Talk</w:t>
            </w:r>
          </w:p>
          <w:p w:rsidR="006F07B5" w:rsidRPr="006F07B5" w:rsidRDefault="006F07B5" w:rsidP="006F07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333333"/>
                <w:sz w:val="24"/>
                <w:szCs w:val="24"/>
                <w:shd w:val="clear" w:color="auto" w:fill="FAFAFA"/>
              </w:rPr>
              <w:t>Set a timer for the allotted time, and have students begin discussing the assigned question or prompt. When time is up, ask partners to share out thoughts and ideas from their discussion.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Think-Pair-Share:</w:t>
            </w:r>
          </w:p>
          <w:p w:rsidR="006F07B5" w:rsidRPr="006F07B5" w:rsidRDefault="006F07B5" w:rsidP="006F07B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Teacher gives direction to students.  Students formulate individual response, and then turn to a partner to share their answers.  Teacher calls on several random pairs to share their answers with the class.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Think-Pair-Square:</w:t>
            </w:r>
          </w:p>
          <w:p w:rsidR="006F07B5" w:rsidRPr="006F07B5" w:rsidRDefault="006F07B5" w:rsidP="006F07B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 xml:space="preserve">Think-Pair-Share-Square </w:t>
            </w: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is a communicative strategy that encourages metacognitive reflection, analysis, cross-articulation, and targeted language use within a specific context and content area.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How do I implement </w:t>
            </w:r>
            <w:r w:rsidRPr="006F07B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Think-Pair-Share-Square </w:t>
            </w: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in the classroom?: </w:t>
            </w:r>
          </w:p>
          <w:p w:rsidR="006F07B5" w:rsidRPr="006F07B5" w:rsidRDefault="006F07B5" w:rsidP="006F07B5">
            <w:pPr>
              <w:spacing w:after="52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1. The teacher posses a question/topic/theme to a whole group of students situated in collaborative group arrangement of 4 or 6. </w:t>
            </w:r>
          </w:p>
          <w:p w:rsidR="006F07B5" w:rsidRPr="006F07B5" w:rsidRDefault="006F07B5" w:rsidP="006F07B5">
            <w:pPr>
              <w:spacing w:after="52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 xml:space="preserve">2. The students first “Think” of the prompt/topic/theme proposed by the facilitator/teacher </w:t>
            </w:r>
          </w:p>
          <w:p w:rsidR="006F07B5" w:rsidRPr="006F07B5" w:rsidRDefault="006F07B5" w:rsidP="006F07B5">
            <w:pPr>
              <w:spacing w:after="52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3. Then the students select a “Buddy” from their assigned group and provide that individual a reflective thought of the question/topic/theme, while the “Buddy” listens attentively. </w:t>
            </w:r>
          </w:p>
          <w:p w:rsidR="006F07B5" w:rsidRPr="006F07B5" w:rsidRDefault="006F07B5" w:rsidP="006F07B5">
            <w:pPr>
              <w:spacing w:after="52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4. The “Buddy” responds by sharing his/her reflective thought in the same fashion, while the first “Buddy” listens attentively. </w:t>
            </w:r>
          </w:p>
          <w:p w:rsidR="006F07B5" w:rsidRPr="006F07B5" w:rsidRDefault="006F07B5" w:rsidP="006F07B5">
            <w:pPr>
              <w:spacing w:after="52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5. Then each of the “Buddies” find a new “Buddy” (within their groups) and they repeat steps 1-4. </w:t>
            </w:r>
          </w:p>
          <w:p w:rsidR="006F07B5" w:rsidRPr="006F07B5" w:rsidRDefault="006F07B5" w:rsidP="006F07B5">
            <w:pPr>
              <w:spacing w:after="52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6. Finally, the facilitator/teacher ensues into a Whole Group Share, asking “Buddies” to volunteer reflective responses they heard from either of their “Buddies” while they listened attentively.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7. The facilitator/teacher asks the students to use the following language function and form to share their reflective response they heard.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 xml:space="preserve">8. The participant/teacher notes responses on a chart paper/white board/smart board/overhead transparency. 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Numbered Heads Together: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Students sit in groups and each group member is given a number.  The teacher poses a problem and all four students discuss.  The teacher calls a number and that student is responsible for sharing for the group.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Socratic Seminar:</w:t>
            </w:r>
          </w:p>
          <w:p w:rsidR="006F07B5" w:rsidRPr="006F07B5" w:rsidRDefault="006F07B5" w:rsidP="006F07B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Students ask questions of one another about an essential question, topic, or selected text.  The questions initiate a conversation that continues with a series of responses and additional questions.</w:t>
            </w:r>
          </w:p>
        </w:tc>
      </w:tr>
    </w:tbl>
    <w:p w:rsidR="006F07B5" w:rsidRPr="006F07B5" w:rsidRDefault="006F07B5" w:rsidP="006F07B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07B5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6"/>
        <w:gridCol w:w="3901"/>
        <w:gridCol w:w="5557"/>
      </w:tblGrid>
      <w:tr w:rsidR="006F07B5" w:rsidRPr="006F07B5" w:rsidTr="006F07B5">
        <w:tc>
          <w:tcPr>
            <w:tcW w:w="0" w:type="auto"/>
            <w:gridSpan w:val="3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D3DFE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General Considerations for Students with…</w:t>
            </w:r>
          </w:p>
        </w:tc>
      </w:tr>
      <w:tr w:rsidR="006F07B5" w:rsidRPr="006F07B5" w:rsidTr="006F07B5">
        <w:tc>
          <w:tcPr>
            <w:tcW w:w="0" w:type="auto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A7C0D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Students with Special Needs</w:t>
            </w:r>
          </w:p>
        </w:tc>
        <w:tc>
          <w:tcPr>
            <w:tcW w:w="0" w:type="auto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A7C0D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Advanced Learners</w:t>
            </w:r>
          </w:p>
        </w:tc>
        <w:tc>
          <w:tcPr>
            <w:tcW w:w="0" w:type="auto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A7C0D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English Language Learners</w:t>
            </w:r>
          </w:p>
        </w:tc>
      </w:tr>
      <w:tr w:rsidR="006F07B5" w:rsidRPr="006F07B5" w:rsidTr="006F07B5">
        <w:trPr>
          <w:trHeight w:val="1155"/>
        </w:trPr>
        <w:tc>
          <w:tcPr>
            <w:tcW w:w="0" w:type="auto"/>
            <w:vMerge w:val="restart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D3DFE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When creating a positive learning environment, it is conducive to consider the unique learning styles of our special needs students, which can be accomplished by providing specific </w:t>
            </w: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accommodations to meet their learning challenges.  The following list of suggestions is by no means exhaustive.  However, it should be considered a “springboard” and can meet unique needs of children with varying disabilities.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Give students opportunities to verbalize experiences and their understanding of concepts.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Outline basic goals for units, inserting and defining specific vocabulary.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Repeat concepts presented in various modalities.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leveled books (high interest/low-level) that lower readers can access of same concept being taught.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Allow opportunities to demonstrate knowledge in different ways (for example: verbally, visually, use of technology).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Use technology and/or multimedia during learning process.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Differentiate and provide flexible choices of learning tasks.</w:t>
            </w:r>
          </w:p>
          <w:p w:rsidR="006F07B5" w:rsidRPr="006F07B5" w:rsidRDefault="006F07B5" w:rsidP="006F07B5">
            <w:pPr>
              <w:numPr>
                <w:ilvl w:val="0"/>
                <w:numId w:val="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models for finished products.</w:t>
            </w:r>
          </w:p>
        </w:tc>
        <w:tc>
          <w:tcPr>
            <w:tcW w:w="0" w:type="auto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D3DFE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Grades K-1: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lastRenderedPageBreak/>
              <w:t>Differentiating your instruction for varying of readiness or interest or different learning styles can be accomplished by varying the content, process or product for these students.  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   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alternate activities (some accompany these units) or provide opportunities to work at advanced level on the same or a related topic.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and/or creativity.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lastRenderedPageBreak/>
              <w:t xml:space="preserve">Provide opportunities to work with academic peers.  It is NOT the job of these students to “teach” their peers or be a “role model” all the time. </w:t>
            </w:r>
          </w:p>
          <w:p w:rsidR="006F07B5" w:rsidRPr="006F07B5" w:rsidRDefault="006F07B5" w:rsidP="006F07B5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Allow students to pursue areas of passion that may or may not align with the unit content.  After all, if they have mastered the content, the standard has been met.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D3DFE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:rsidR="006F07B5" w:rsidRPr="006F07B5" w:rsidRDefault="006F07B5" w:rsidP="006F07B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 Explicitly plan and incorporate ways to engage students in their previous </w:t>
            </w: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lastRenderedPageBreak/>
              <w:t>learning and build upon students’ languages and cultural schemas.  </w:t>
            </w: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:rsidR="006F07B5" w:rsidRPr="006F07B5" w:rsidRDefault="006F07B5" w:rsidP="006F07B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:rsidR="006F07B5" w:rsidRPr="006F07B5" w:rsidRDefault="006F07B5" w:rsidP="006F07B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:rsidR="006F07B5" w:rsidRPr="006F07B5" w:rsidRDefault="006F07B5" w:rsidP="006F07B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.</w:t>
            </w:r>
          </w:p>
          <w:p w:rsidR="006F07B5" w:rsidRPr="006F07B5" w:rsidRDefault="006F07B5" w:rsidP="006F07B5">
            <w:pPr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>Additional Considerations:</w:t>
            </w: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 xml:space="preserve"> Language objectives are essential in addition to content objectives</w:t>
            </w:r>
            <w:r w:rsidRPr="006F07B5">
              <w:rPr>
                <w:rFonts w:ascii="Calibri" w:eastAsia="Times New Roman" w:hAnsi="Calibri" w:cs="Arial"/>
                <w:b/>
                <w:bCs/>
                <w:i/>
                <w:iCs/>
                <w:color w:val="000000"/>
                <w:sz w:val="24"/>
                <w:szCs w:val="24"/>
              </w:rPr>
              <w:t>.  If the instruction is building language, aim for a level above the language proficiency level; if the instruction is building content, aim for students’ level of language proficiency or one level below.</w:t>
            </w:r>
          </w:p>
        </w:tc>
      </w:tr>
      <w:tr w:rsidR="006F07B5" w:rsidRPr="006F07B5" w:rsidTr="006F07B5">
        <w:trPr>
          <w:trHeight w:val="5220"/>
        </w:trPr>
        <w:tc>
          <w:tcPr>
            <w:tcW w:w="0" w:type="auto"/>
            <w:vMerge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vAlign w:val="center"/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shd w:val="clear" w:color="auto" w:fill="A7C0DE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Grade 2-5:</w:t>
            </w:r>
          </w:p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lastRenderedPageBreak/>
              <w:t>Provide alternate activities that accompany these units or provide opportunities to work at advanced level on the same or a related topic.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:rsidR="006F07B5" w:rsidRPr="006F07B5" w:rsidRDefault="006F07B5" w:rsidP="006F07B5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  <w:tc>
          <w:tcPr>
            <w:tcW w:w="0" w:type="auto"/>
            <w:vMerge/>
            <w:tcBorders>
              <w:top w:val="single" w:sz="6" w:space="0" w:color="7BA0CD"/>
              <w:left w:val="single" w:sz="6" w:space="0" w:color="7BA0CD"/>
              <w:bottom w:val="single" w:sz="6" w:space="0" w:color="7BA0CD"/>
              <w:right w:val="single" w:sz="6" w:space="0" w:color="7BA0CD"/>
            </w:tcBorders>
            <w:vAlign w:val="center"/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6F07B5" w:rsidRPr="006F07B5" w:rsidRDefault="006F07B5" w:rsidP="006F07B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07B5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  <w:r w:rsidRPr="006F07B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F07B5" w:rsidRPr="006F07B5" w:rsidRDefault="006F07B5" w:rsidP="006F07B5">
      <w:pPr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07B5">
        <w:rPr>
          <w:rFonts w:ascii="Calibri" w:eastAsia="Times New Roman" w:hAnsi="Calibri" w:cs="Times New Roman"/>
          <w:b/>
          <w:bCs/>
          <w:color w:val="000000"/>
          <w:sz w:val="36"/>
          <w:szCs w:val="36"/>
        </w:rPr>
        <w:lastRenderedPageBreak/>
        <w:t>Specific Considerations for Students Identified with Other Disabilities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94"/>
      </w:tblGrid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6" w:space="0" w:color="4BACC6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Autism: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6" w:space="0" w:color="4BACC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visuals</w:t>
            </w:r>
          </w:p>
          <w:p w:rsidR="006F07B5" w:rsidRPr="006F07B5" w:rsidRDefault="006F07B5" w:rsidP="006F07B5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highly structured learning environment</w:t>
            </w:r>
          </w:p>
          <w:p w:rsidR="006F07B5" w:rsidRPr="006F07B5" w:rsidRDefault="006F07B5" w:rsidP="006F07B5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Reduce extraneous stimuli</w:t>
            </w:r>
          </w:p>
          <w:p w:rsidR="006F07B5" w:rsidRPr="006F07B5" w:rsidRDefault="006F07B5" w:rsidP="006F07B5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Encourage and model oral language development</w:t>
            </w:r>
          </w:p>
          <w:p w:rsidR="006F07B5" w:rsidRPr="006F07B5" w:rsidRDefault="006F07B5" w:rsidP="006F07B5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Allow extra time to complete tasks, especially writing</w:t>
            </w:r>
          </w:p>
          <w:p w:rsidR="006F07B5" w:rsidRPr="006F07B5" w:rsidRDefault="006F07B5" w:rsidP="006F07B5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Be flexible and sensitive when pairing children, as they need patient role models</w:t>
            </w:r>
          </w:p>
          <w:p w:rsidR="006F07B5" w:rsidRPr="006F07B5" w:rsidRDefault="006F07B5" w:rsidP="006F07B5">
            <w:pPr>
              <w:numPr>
                <w:ilvl w:val="0"/>
                <w:numId w:val="7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social stories to get concepts across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Specific Learning Disability (SLD):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copies of notes</w:t>
            </w:r>
          </w:p>
          <w:p w:rsidR="006F07B5" w:rsidRPr="006F07B5" w:rsidRDefault="006F07B5" w:rsidP="006F07B5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multimedia</w:t>
            </w:r>
          </w:p>
          <w:p w:rsidR="006F07B5" w:rsidRPr="006F07B5" w:rsidRDefault="006F07B5" w:rsidP="006F07B5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 xml:space="preserve">Provide lots of opportunities for hands-on leaning </w:t>
            </w:r>
          </w:p>
          <w:p w:rsidR="006F07B5" w:rsidRPr="006F07B5" w:rsidRDefault="006F07B5" w:rsidP="006F07B5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games to reinforce learning concepts</w:t>
            </w:r>
          </w:p>
          <w:p w:rsidR="006F07B5" w:rsidRPr="006F07B5" w:rsidRDefault="006F07B5" w:rsidP="006F07B5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Allow extra time for responses and task completion</w:t>
            </w:r>
          </w:p>
          <w:p w:rsidR="006F07B5" w:rsidRPr="006F07B5" w:rsidRDefault="006F07B5" w:rsidP="006F07B5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creative opportunities to demonstrate understanding and knowledge of concepts</w:t>
            </w:r>
          </w:p>
          <w:p w:rsidR="006F07B5" w:rsidRPr="006F07B5" w:rsidRDefault="006F07B5" w:rsidP="006F07B5">
            <w:pPr>
              <w:numPr>
                <w:ilvl w:val="0"/>
                <w:numId w:val="8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books on tape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Deaf/Hard of Hearing (D/HH):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visuals</w:t>
            </w:r>
          </w:p>
          <w:p w:rsidR="006F07B5" w:rsidRPr="006F07B5" w:rsidRDefault="006F07B5" w:rsidP="006F07B5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Turn on closed-captioned (CC) device when using videos</w:t>
            </w:r>
          </w:p>
          <w:p w:rsidR="006F07B5" w:rsidRPr="006F07B5" w:rsidRDefault="006F07B5" w:rsidP="006F07B5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preferential seating</w:t>
            </w:r>
          </w:p>
          <w:p w:rsidR="006F07B5" w:rsidRPr="006F07B5" w:rsidRDefault="006F07B5" w:rsidP="006F07B5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Check for eye contact</w:t>
            </w:r>
          </w:p>
          <w:p w:rsidR="006F07B5" w:rsidRPr="006F07B5" w:rsidRDefault="006F07B5" w:rsidP="006F07B5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Check for understanding</w:t>
            </w:r>
          </w:p>
          <w:p w:rsidR="006F07B5" w:rsidRPr="006F07B5" w:rsidRDefault="006F07B5" w:rsidP="006F07B5">
            <w:pPr>
              <w:numPr>
                <w:ilvl w:val="0"/>
                <w:numId w:val="9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copies of notes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Vision Impaired (VI):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larger print texts</w:t>
            </w:r>
          </w:p>
          <w:p w:rsidR="006F07B5" w:rsidRPr="006F07B5" w:rsidRDefault="006F07B5" w:rsidP="006F07B5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lastRenderedPageBreak/>
              <w:t>Enlarge fonts</w:t>
            </w:r>
          </w:p>
          <w:p w:rsidR="006F07B5" w:rsidRPr="006F07B5" w:rsidRDefault="006F07B5" w:rsidP="006F07B5">
            <w:pPr>
              <w:numPr>
                <w:ilvl w:val="0"/>
                <w:numId w:val="10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books on tape</w:t>
            </w:r>
          </w:p>
          <w:p w:rsidR="006F07B5" w:rsidRPr="006F07B5" w:rsidRDefault="006F07B5" w:rsidP="006F07B5">
            <w:pPr>
              <w:numPr>
                <w:ilvl w:val="0"/>
                <w:numId w:val="10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Encourage more auditory and/or tactile learning approaches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lastRenderedPageBreak/>
              <w:t>Attention Deficit/Attention Deficit Hyperactivity Disorder (ADD/ADHD):</w:t>
            </w:r>
          </w:p>
        </w:tc>
      </w:tr>
      <w:tr w:rsidR="006F07B5" w:rsidRPr="006F07B5" w:rsidTr="006F07B5">
        <w:trPr>
          <w:trHeight w:val="1335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Instructional time should consist of shorter segments with frequent breaks</w:t>
            </w:r>
          </w:p>
          <w:p w:rsidR="006F07B5" w:rsidRPr="006F07B5" w:rsidRDefault="006F07B5" w:rsidP="006F07B5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Repeat information</w:t>
            </w:r>
          </w:p>
          <w:p w:rsidR="006F07B5" w:rsidRPr="006F07B5" w:rsidRDefault="006F07B5" w:rsidP="006F07B5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Check for understanding</w:t>
            </w:r>
          </w:p>
          <w:p w:rsidR="006F07B5" w:rsidRPr="006F07B5" w:rsidRDefault="006F07B5" w:rsidP="006F07B5">
            <w:pPr>
              <w:numPr>
                <w:ilvl w:val="0"/>
                <w:numId w:val="11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Allow movement and breaks at appropriate times</w:t>
            </w:r>
          </w:p>
          <w:p w:rsidR="006F07B5" w:rsidRPr="006F07B5" w:rsidRDefault="006F07B5" w:rsidP="006F07B5">
            <w:pPr>
              <w:numPr>
                <w:ilvl w:val="0"/>
                <w:numId w:val="11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Break down tasks into sequential, manageable steps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Significant Identifiable Emotional Disability (SIED):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structured choices</w:t>
            </w:r>
          </w:p>
          <w:p w:rsidR="006F07B5" w:rsidRPr="006F07B5" w:rsidRDefault="006F07B5" w:rsidP="006F07B5">
            <w:pPr>
              <w:numPr>
                <w:ilvl w:val="0"/>
                <w:numId w:val="12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Allow more independent work time</w:t>
            </w:r>
          </w:p>
          <w:p w:rsidR="006F07B5" w:rsidRPr="006F07B5" w:rsidRDefault="006F07B5" w:rsidP="006F07B5">
            <w:pPr>
              <w:numPr>
                <w:ilvl w:val="0"/>
                <w:numId w:val="12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Allow extra time to complete tasks and assignments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Physical Disability (PD):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Ensure materials are easily accessible and modified and/or adapted for physical needs</w:t>
            </w:r>
          </w:p>
          <w:p w:rsidR="006F07B5" w:rsidRPr="006F07B5" w:rsidRDefault="006F07B5" w:rsidP="006F07B5">
            <w:pPr>
              <w:numPr>
                <w:ilvl w:val="0"/>
                <w:numId w:val="13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Use assistive technology</w:t>
            </w:r>
          </w:p>
          <w:p w:rsidR="006F07B5" w:rsidRPr="006F07B5" w:rsidRDefault="006F07B5" w:rsidP="006F07B5">
            <w:pPr>
              <w:numPr>
                <w:ilvl w:val="0"/>
                <w:numId w:val="13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Ensure that room environment is accessible for mobility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Sensory Needs: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Be respectful f sensitivities (e.g., noise, groups, touch)</w:t>
            </w:r>
          </w:p>
          <w:p w:rsidR="006F07B5" w:rsidRPr="006F07B5" w:rsidRDefault="006F07B5" w:rsidP="006F07B5">
            <w:pPr>
              <w:numPr>
                <w:ilvl w:val="0"/>
                <w:numId w:val="14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Allow movement and personal space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7B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Significant Limited Intellectual Capacity (SLIC) (Cognitive Disability):</w:t>
            </w:r>
          </w:p>
        </w:tc>
      </w:tr>
      <w:tr w:rsidR="006F07B5" w:rsidRPr="006F07B5" w:rsidTr="006F07B5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6" w:space="0" w:color="4BACC6"/>
              <w:right w:val="single" w:sz="2" w:space="0" w:color="000000"/>
            </w:tcBorders>
            <w:shd w:val="clear" w:color="auto" w:fill="D2EAF0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F07B5" w:rsidRPr="006F07B5" w:rsidRDefault="006F07B5" w:rsidP="006F07B5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Provide multisensory, hands-on learning activities</w:t>
            </w:r>
          </w:p>
          <w:p w:rsidR="006F07B5" w:rsidRPr="006F07B5" w:rsidRDefault="006F07B5" w:rsidP="006F07B5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Pair realia with verbal information</w:t>
            </w:r>
          </w:p>
          <w:p w:rsidR="006F07B5" w:rsidRPr="006F07B5" w:rsidRDefault="006F07B5" w:rsidP="006F07B5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Allow more time for repetition of skills</w:t>
            </w:r>
          </w:p>
          <w:p w:rsidR="006F07B5" w:rsidRPr="006F07B5" w:rsidRDefault="006F07B5" w:rsidP="006F07B5">
            <w:pPr>
              <w:numPr>
                <w:ilvl w:val="0"/>
                <w:numId w:val="15"/>
              </w:numPr>
              <w:spacing w:after="20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F07B5">
              <w:rPr>
                <w:rFonts w:ascii="Calibri" w:eastAsia="Times New Roman" w:hAnsi="Calibri" w:cs="Arial"/>
                <w:color w:val="000000"/>
                <w:sz w:val="28"/>
                <w:szCs w:val="28"/>
              </w:rPr>
              <w:t>Modify level of complexity of texts and concepts</w:t>
            </w:r>
          </w:p>
        </w:tc>
      </w:tr>
    </w:tbl>
    <w:p w:rsidR="00C31583" w:rsidRDefault="006F07B5">
      <w:r w:rsidRPr="006F07B5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sectPr w:rsidR="00C31583" w:rsidSect="006F07B5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AE5" w:rsidRDefault="00E13AE5" w:rsidP="006F07B5">
      <w:pPr>
        <w:spacing w:after="0" w:line="240" w:lineRule="auto"/>
      </w:pPr>
      <w:r>
        <w:separator/>
      </w:r>
    </w:p>
  </w:endnote>
  <w:endnote w:type="continuationSeparator" w:id="0">
    <w:p w:rsidR="00E13AE5" w:rsidRDefault="00E13AE5" w:rsidP="006F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6F07B5">
      <w:trPr>
        <w:jc w:val="right"/>
      </w:trPr>
      <w:tc>
        <w:tcPr>
          <w:tcW w:w="4795" w:type="dxa"/>
          <w:vAlign w:val="center"/>
        </w:tcPr>
        <w:sdt>
          <w:sdtPr>
            <w:rPr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8369F85025434EE0B22E8A9C3D24167B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6F07B5" w:rsidRDefault="006F07B5" w:rsidP="006F07B5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b/>
                  <w:caps/>
                  <w:color w:val="000000" w:themeColor="text1"/>
                </w:rPr>
                <w:t xml:space="preserve">community school 300 * 2050 prospect avenue * bronx, ny 10457 * tel. 718-584-6310 * facsimile 718-220-1370 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6F07B5" w:rsidRDefault="006F07B5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6F07B5" w:rsidRDefault="006F07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AE5" w:rsidRDefault="00E13AE5" w:rsidP="006F07B5">
      <w:pPr>
        <w:spacing w:after="0" w:line="240" w:lineRule="auto"/>
      </w:pPr>
      <w:r>
        <w:separator/>
      </w:r>
    </w:p>
  </w:footnote>
  <w:footnote w:type="continuationSeparator" w:id="0">
    <w:p w:rsidR="00E13AE5" w:rsidRDefault="00E13AE5" w:rsidP="006F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7717C"/>
    <w:multiLevelType w:val="multilevel"/>
    <w:tmpl w:val="0A60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B6C51"/>
    <w:multiLevelType w:val="multilevel"/>
    <w:tmpl w:val="48B22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494E58"/>
    <w:multiLevelType w:val="multilevel"/>
    <w:tmpl w:val="B3CC3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AE3D00"/>
    <w:multiLevelType w:val="multilevel"/>
    <w:tmpl w:val="E892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6B2080"/>
    <w:multiLevelType w:val="multilevel"/>
    <w:tmpl w:val="26DC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0F0487"/>
    <w:multiLevelType w:val="multilevel"/>
    <w:tmpl w:val="9C5E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624BBD"/>
    <w:multiLevelType w:val="multilevel"/>
    <w:tmpl w:val="CDF0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467068"/>
    <w:multiLevelType w:val="multilevel"/>
    <w:tmpl w:val="2098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CB273D"/>
    <w:multiLevelType w:val="multilevel"/>
    <w:tmpl w:val="2BDA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E77998"/>
    <w:multiLevelType w:val="multilevel"/>
    <w:tmpl w:val="F954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DF2C36"/>
    <w:multiLevelType w:val="multilevel"/>
    <w:tmpl w:val="A7503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050DAC"/>
    <w:multiLevelType w:val="multilevel"/>
    <w:tmpl w:val="5590D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9F1AF3"/>
    <w:multiLevelType w:val="multilevel"/>
    <w:tmpl w:val="3D44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772D84"/>
    <w:multiLevelType w:val="multilevel"/>
    <w:tmpl w:val="9D2E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0E27FE"/>
    <w:multiLevelType w:val="multilevel"/>
    <w:tmpl w:val="F314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12"/>
  </w:num>
  <w:num w:numId="6">
    <w:abstractNumId w:val="14"/>
  </w:num>
  <w:num w:numId="7">
    <w:abstractNumId w:val="8"/>
  </w:num>
  <w:num w:numId="8">
    <w:abstractNumId w:val="13"/>
  </w:num>
  <w:num w:numId="9">
    <w:abstractNumId w:val="10"/>
  </w:num>
  <w:num w:numId="10">
    <w:abstractNumId w:val="1"/>
  </w:num>
  <w:num w:numId="11">
    <w:abstractNumId w:val="2"/>
  </w:num>
  <w:num w:numId="12">
    <w:abstractNumId w:val="11"/>
  </w:num>
  <w:num w:numId="13">
    <w:abstractNumId w:val="5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7B5"/>
    <w:rsid w:val="006F07B5"/>
    <w:rsid w:val="00C31583"/>
    <w:rsid w:val="00E1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07E6C-CA96-4C43-A1CC-DCC3141C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07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7B5"/>
  </w:style>
  <w:style w:type="paragraph" w:styleId="Footer">
    <w:name w:val="footer"/>
    <w:basedOn w:val="Normal"/>
    <w:link w:val="FooterChar"/>
    <w:uiPriority w:val="99"/>
    <w:unhideWhenUsed/>
    <w:rsid w:val="006F07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676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69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724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540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enchmarkunivers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69F85025434EE0B22E8A9C3D241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3FD56-E77A-4B0F-9301-A32C36B7EE71}"/>
      </w:docPartPr>
      <w:docPartBody>
        <w:p w:rsidR="00000000" w:rsidRDefault="00524010" w:rsidP="00524010">
          <w:pPr>
            <w:pStyle w:val="8369F85025434EE0B22E8A9C3D24167B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010"/>
    <w:rsid w:val="00524010"/>
    <w:rsid w:val="00DD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369F85025434EE0B22E8A9C3D24167B">
    <w:name w:val="8369F85025434EE0B22E8A9C3D24167B"/>
    <w:rsid w:val="005240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3290</Words>
  <Characters>18758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1</cp:revision>
  <dcterms:created xsi:type="dcterms:W3CDTF">2015-08-11T22:14:00Z</dcterms:created>
  <dcterms:modified xsi:type="dcterms:W3CDTF">2015-08-11T22:15:00Z</dcterms:modified>
</cp:coreProperties>
</file>